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O'Shea Christopher</w:t>
              </w:r>
            </w:hyperlink>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ITT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ITT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60" w:type="dxa"/>
            <w:vAlign w:val="bottom"/>
            <w:gridSpan w:val="3"/>
            <w:vMerge w:val="continue"/>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Borders>
              <w:bottom w:val="single" w:sz="8" w:color="0000EE"/>
            </w:tcBorders>
          </w:tcPr>
          <w:p>
            <w:pPr>
              <w:spacing w:after="0"/>
              <w:rPr>
                <w:sz w:val="6"/>
                <w:szCs w:val="6"/>
                <w:color w:val="auto"/>
              </w:rPr>
            </w:pPr>
          </w:p>
        </w:tc>
        <w:tc>
          <w:tcPr>
            <w:tcW w:w="29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9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3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9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38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980" w:type="dxa"/>
            <w:vAlign w:val="bottom"/>
            <w:gridSpan w:val="2"/>
            <w:vMerge w:val="restart"/>
          </w:tcPr>
          <w:p>
            <w:pPr>
              <w:ind w:left="140"/>
              <w:spacing w:after="0"/>
              <w:rPr>
                <w:sz w:val="20"/>
                <w:szCs w:val="20"/>
                <w:color w:val="auto"/>
              </w:rPr>
            </w:pPr>
            <w:r>
              <w:rPr>
                <w:rFonts w:ascii="Arial" w:cs="Arial" w:eastAsia="Arial" w:hAnsi="Arial"/>
                <w:sz w:val="13"/>
                <w:szCs w:val="13"/>
                <w:color w:val="auto"/>
              </w:rPr>
              <w:t>(First)</w:t>
            </w:r>
          </w:p>
        </w:tc>
        <w:tc>
          <w:tcPr>
            <w:tcW w:w="1580" w:type="dxa"/>
            <w:vAlign w:val="bottom"/>
            <w:vMerge w:val="restart"/>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9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29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ITT, INC. 100 WASHINGTON BLVD</w:t>
            </w:r>
          </w:p>
        </w:tc>
        <w:tc>
          <w:tcPr>
            <w:tcW w:w="960" w:type="dxa"/>
            <w:vAlign w:val="bottom"/>
            <w:gridSpan w:val="3"/>
            <w:vMerge w:val="continue"/>
          </w:tcPr>
          <w:p>
            <w:pPr>
              <w:spacing w:after="0"/>
              <w:rPr>
                <w:sz w:val="11"/>
                <w:szCs w:val="11"/>
                <w:color w:val="auto"/>
              </w:rPr>
            </w:pPr>
          </w:p>
        </w:tc>
        <w:tc>
          <w:tcPr>
            <w:tcW w:w="29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6TH FLOOR</w:t>
            </w: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29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STAMFORD</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06902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05/20/2026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200"/>
              <w:spacing w:after="0" w:line="320" w:lineRule="exact"/>
              <w:rPr>
                <w:sz w:val="20"/>
                <w:szCs w:val="20"/>
                <w:color w:val="auto"/>
              </w:rPr>
            </w:pPr>
            <w:r>
              <w:rPr>
                <w:rFonts w:ascii="Times New Roman" w:cs="Times New Roman" w:eastAsia="Times New Roman" w:hAnsi="Times New Roman"/>
                <w:sz w:val="34"/>
                <w:szCs w:val="34"/>
                <w:color w:val="0000FF"/>
                <w:vertAlign w:val="subscript"/>
              </w:rPr>
              <w:t>297</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192.18</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1,763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200"/>
              <w:spacing w:after="0" w:line="320" w:lineRule="exact"/>
              <w:rPr>
                <w:sz w:val="20"/>
                <w:szCs w:val="20"/>
                <w:color w:val="auto"/>
              </w:rPr>
            </w:pPr>
            <w:r>
              <w:rPr>
                <w:rFonts w:ascii="Times New Roman" w:cs="Times New Roman" w:eastAsia="Times New Roman" w:hAnsi="Times New Roman"/>
                <w:sz w:val="34"/>
                <w:szCs w:val="34"/>
                <w:color w:val="0000FF"/>
                <w:vertAlign w:val="subscript"/>
              </w:rPr>
              <w:t>909</w:t>
            </w:r>
            <w:r>
              <w:rPr>
                <w:rFonts w:ascii="Times New Roman" w:cs="Times New Roman" w:eastAsia="Times New Roman" w:hAnsi="Times New Roman"/>
                <w:sz w:val="11"/>
                <w:szCs w:val="11"/>
                <w:color w:val="008000"/>
              </w:rPr>
              <w:t>(2)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jc w:val="center"/>
              <w:ind w:righ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2,672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withholding of shares of common stock to pay the tax liability incident to the vesting on May 20, 2026, of restricted stock units granted under the ITT Inc. 2011 Omnibus Incentive Plan. The number of shares withheld was determined on May 20, 2026 based on the average of the high/low price of the issuer's common stock on May 20, 2026.</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award of restricted stock units, all of which are scheduled to vest on the business day immediately prior to the ITT 2027 Annual Meeting of Shareholders.</w:t>
      </w:r>
    </w:p>
    <w:p>
      <w:pPr>
        <w:sectPr>
          <w:pgSz w:w="11900" w:h="16838" w:orient="portrait"/>
          <w:cols w:equalWidth="0" w:num="1">
            <w:col w:w="11080"/>
          </w:cols>
          <w:pgMar w:left="460" w:top="219" w:right="359" w:bottom="1440" w:gutter="0" w:footer="0" w:header="0"/>
          <w:type w:val="continuous"/>
        </w:sectPr>
      </w:pPr>
    </w:p>
    <w:p>
      <w:pPr>
        <w:spacing w:after="0" w:line="7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Tymour Okasha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66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6619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Secretary, ITT Inc., by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303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of Attorney for Christopher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128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1285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O'Shea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30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13055"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40" w:space="14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2019302" TargetMode="External"/><Relationship Id="rId14" Type="http://schemas.openxmlformats.org/officeDocument/2006/relationships/hyperlink" Target="http://www.sec.gov/cgi-bin/browse-edgar?action=getcompany&amp;CIK=00002162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2026-05-22T15:42:21Z</dcterms:created>
  <dcterms:modified xsi:type="dcterms:W3CDTF">2026-05-22T15:42:21Z</dcterms:modified>
</cp:coreProperties>
</file>