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Emmanuel Caprais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ITT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Washington Boulevard, 6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Stamford, Connecticut 06902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ITT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12, 2024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2, 2023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001-05672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Emmanuel Caprais: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January 12, 2024 response to our comment letter 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otherwise, any references to prior comments are to comments in our December 21,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Operations, page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response to prior comment 1. As previously communicated, we continue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your non-GAAP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 of total segment operating income, total segment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margin, total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segment operating income and total adjusted segment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income margin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not comply with Question 100.01 of the non-GAAP C&amp;DIs.</w:t>
      </w:r>
    </w:p>
    <w:p>
      <w:pPr>
        <w:jc w:val="right"/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Therefore, as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ind w:right="28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previously requested, please revise to remove these measures from any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Form 10-Q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filings, Form 8-K earnings releases, and earnings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presentations on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website.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Emmanuel Caprais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ITT Inc. LastNameEmmanuel Caprais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22,NameITT</w:t>
      </w:r>
    </w:p>
    <w:p>
      <w:pPr>
        <w:ind w:left="116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22, 2024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Performance Indicators and Non-GAAP Measures, page 40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reconciliation of adjusted income from continuing operations to present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adjustment gross of tax with the total related tax effect as a separate adjustment,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is clearly explained. Refer to Question 102.11 of the non-GAAP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C&amp;DIs.</w:t>
      </w:r>
    </w:p>
    <w:p>
      <w:pPr>
        <w:ind w:right="2339" w:firstLine="8"/>
        <w:spacing w:after="0" w:line="30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a reconciliation of adjusted EPS to GAAP earnings per share.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Question 102.05 of the non-GAAP C&amp;DIs.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 November 2, 2023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99.1, page 13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4.</w:t>
            </w:r>
          </w:p>
        </w:tc>
        <w:tc>
          <w:tcPr>
            <w:tcW w:w="1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schedule titled</w:t>
            </w:r>
          </w:p>
        </w:tc>
        <w:tc>
          <w:tcPr>
            <w:tcW w:w="40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Reported vs. Adjusted Income from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Continuing Operations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appears to</w:t>
            </w:r>
          </w:p>
        </w:tc>
        <w:tc>
          <w:tcPr>
            <w:tcW w:w="4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include non-GAAP measures that are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&amp; Adjusted EPS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appropriately</w:t>
      </w: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identified, such as income from continuing operations before tax, income from continuing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etc. Please revise to identify each non-GAAP measure along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</w:t>
      </w: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disclosures required by Item 10(e)(1)(i) of Regulation S-K. Alternatively,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remove such lines from your reconciliation or revise the form of your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so as to not create unintended non-GAAP measures.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Megan Akst at 202-551-3407 or Melissa Kindelan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202-551-3564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2024-02-29T23:09:18Z</dcterms:created>
  <dcterms:modified xsi:type="dcterms:W3CDTF">2024-02-29T23:09:18Z</dcterms:modified>
</cp:coreProperties>
</file>