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Lembesis Maurine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ITT INC. 1133 WESTCHESTER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ITT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ITT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2" w:lineRule="exact"/>
        <w:rPr>
          <w:sz w:val="24"/>
          <w:szCs w:val="24"/>
          <w:color w:val="auto"/>
        </w:rPr>
      </w:pPr>
    </w:p>
    <w:p>
      <w:pPr>
        <w:sectPr>
          <w:pgSz w:w="11900" w:h="16838" w:orient="portrait"/>
          <w:cols w:equalWidth="0" w:num="3">
            <w:col w:w="3560" w:space="520"/>
            <w:col w:w="3257" w:space="720"/>
            <w:col w:w="3363"/>
          </w:cols>
          <w:pgMar w:left="240" w:top="226" w:right="239" w:bottom="1440" w:gutter="0" w:footer="0" w:header="0"/>
          <w:type w:val="continuous"/>
        </w:sectPr>
      </w:pP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WHITE</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restart"/>
          </w:tcPr>
          <w:p>
            <w:pPr>
              <w:ind w:left="60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10604</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PLAINS</w:t>
            </w:r>
          </w:p>
        </w:tc>
        <w:tc>
          <w:tcPr>
            <w:tcW w:w="8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02/25/2020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980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67.37</w:t>
            </w:r>
          </w:p>
        </w:tc>
        <w:tc>
          <w:tcPr>
            <w:tcW w:w="12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8,417.33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withholding of 980 shares of common stock to pay the tax liability incident to the vesting on February 23, 2020 of restricted stock units granted under the ITT Inc. The number of shares withheld was determined on February 25, 2020 based on the average of the high/low price of the issuer's common stock on February 24,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28.330 shares under a dividend reinvestment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SVP, Chief Human Resources Officer</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Mary Beth Gustafsson,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64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of ITT Inc.,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08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0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Power of Attorney for Maurine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93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C. Lembesis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57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Arial" w:cs="Arial" w:eastAsia="Arial" w:hAnsi="Arial"/>
          <w:sz w:val="15"/>
          <w:szCs w:val="15"/>
          <w:color w:val="0000FF"/>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63624" TargetMode="External"/><Relationship Id="rId13"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2020-02-26T15:28:57Z</dcterms:created>
  <dcterms:modified xsi:type="dcterms:W3CDTF">2020-02-26T15:28:57Z</dcterms:modified>
</cp:coreProperties>
</file>